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9E" w:rsidRDefault="0008559E"/>
    <w:p w:rsidR="0008559E" w:rsidRDefault="0008559E"/>
    <w:p w:rsidR="0008559E" w:rsidRDefault="0008559E"/>
    <w:p w:rsidR="0008559E" w:rsidRDefault="0008559E"/>
    <w:p w:rsidR="0008559E" w:rsidRDefault="0008559E"/>
    <w:p w:rsidR="0008559E" w:rsidRDefault="0008559E"/>
    <w:p w:rsidR="0008559E" w:rsidRDefault="0008559E"/>
    <w:p w:rsidR="0008559E" w:rsidRDefault="0008559E"/>
    <w:p w:rsidR="0008559E" w:rsidRDefault="0008559E"/>
    <w:p w:rsidR="0008559E" w:rsidRDefault="00844C68">
      <w:pPr>
        <w:jc w:val="center"/>
      </w:pPr>
      <w:r>
        <w:t>Taxation of Limited Liability Company</w:t>
      </w:r>
    </w:p>
    <w:p w:rsidR="0008559E" w:rsidRDefault="0008559E">
      <w:pPr>
        <w:jc w:val="center"/>
        <w:rPr>
          <w:rFonts w:cs="Times New Roman"/>
          <w:color w:val="222222"/>
          <w:szCs w:val="24"/>
          <w:shd w:val="clear" w:color="auto" w:fill="FFFFFF"/>
        </w:rPr>
      </w:pPr>
    </w:p>
    <w:p w:rsidR="0008559E" w:rsidRDefault="00844C68">
      <w:pPr>
        <w:jc w:val="center"/>
        <w:rPr>
          <w:rFonts w:cs="Times New Roman"/>
          <w:color w:val="222222"/>
          <w:szCs w:val="24"/>
          <w:shd w:val="clear" w:color="auto" w:fill="FFFFFF"/>
        </w:rPr>
      </w:pPr>
      <w:r>
        <w:rPr>
          <w:rFonts w:cs="Times New Roman"/>
          <w:color w:val="222222"/>
          <w:szCs w:val="24"/>
          <w:shd w:val="clear" w:color="auto" w:fill="FFFFFF"/>
        </w:rPr>
        <w:t>Student’s Name</w:t>
      </w:r>
    </w:p>
    <w:p w:rsidR="0008559E" w:rsidRDefault="00844C68">
      <w:pPr>
        <w:jc w:val="center"/>
        <w:rPr>
          <w:rFonts w:cs="Times New Roman"/>
          <w:color w:val="222222"/>
          <w:szCs w:val="24"/>
          <w:shd w:val="clear" w:color="auto" w:fill="FFFFFF"/>
        </w:rPr>
      </w:pPr>
      <w:r>
        <w:rPr>
          <w:rFonts w:cs="Times New Roman"/>
          <w:color w:val="222222"/>
          <w:szCs w:val="24"/>
          <w:shd w:val="clear" w:color="auto" w:fill="FFFFFF"/>
        </w:rPr>
        <w:t>Institutional Affiliations</w:t>
      </w:r>
    </w:p>
    <w:p w:rsidR="0008559E" w:rsidRDefault="00844C68">
      <w:pPr>
        <w:jc w:val="center"/>
        <w:rPr>
          <w:rFonts w:cs="Times New Roman"/>
          <w:color w:val="222222"/>
          <w:szCs w:val="24"/>
          <w:shd w:val="clear" w:color="auto" w:fill="FFFFFF"/>
        </w:rPr>
      </w:pPr>
      <w:r>
        <w:rPr>
          <w:rFonts w:cs="Times New Roman"/>
          <w:color w:val="222222"/>
          <w:szCs w:val="24"/>
          <w:shd w:val="clear" w:color="auto" w:fill="FFFFFF"/>
        </w:rPr>
        <w:t>Date</w:t>
      </w:r>
      <w:r>
        <w:rPr>
          <w:rFonts w:cs="Times New Roman"/>
          <w:color w:val="222222"/>
          <w:szCs w:val="24"/>
          <w:shd w:val="clear" w:color="auto" w:fill="FFFFFF"/>
        </w:rPr>
        <w:br w:type="page"/>
      </w:r>
    </w:p>
    <w:p w:rsidR="0008559E" w:rsidRDefault="00844C68">
      <w:pPr>
        <w:jc w:val="center"/>
        <w:rPr>
          <w:b/>
          <w:bCs/>
        </w:rPr>
      </w:pPr>
      <w:r>
        <w:rPr>
          <w:b/>
          <w:bCs/>
        </w:rPr>
        <w:lastRenderedPageBreak/>
        <w:t>Taxat</w:t>
      </w:r>
      <w:r w:rsidR="00050437">
        <w:rPr>
          <w:b/>
          <w:bCs/>
        </w:rPr>
        <w:t>ion of LLC</w:t>
      </w:r>
    </w:p>
    <w:p w:rsidR="0008559E" w:rsidRDefault="00050437">
      <w:pPr>
        <w:ind w:firstLine="720"/>
        <w:rPr>
          <w:b/>
          <w:bCs/>
        </w:rPr>
      </w:pPr>
      <w:r>
        <w:rPr>
          <w:rFonts w:cs="Times New Roman"/>
          <w:color w:val="222222"/>
          <w:szCs w:val="24"/>
          <w:shd w:val="clear" w:color="auto" w:fill="FFFFFF"/>
        </w:rPr>
        <w:t>A LLC</w:t>
      </w:r>
      <w:r w:rsidR="00844C68">
        <w:rPr>
          <w:rFonts w:cs="Times New Roman"/>
          <w:color w:val="222222"/>
          <w:szCs w:val="24"/>
          <w:shd w:val="clear" w:color="auto" w:fill="FFFFFF"/>
        </w:rPr>
        <w:t xml:space="preserve"> represents a form of business s</w:t>
      </w:r>
      <w:r>
        <w:rPr>
          <w:rFonts w:cs="Times New Roman"/>
          <w:color w:val="222222"/>
          <w:szCs w:val="24"/>
          <w:shd w:val="clear" w:color="auto" w:fill="FFFFFF"/>
        </w:rPr>
        <w:t>tructure where shareholders are not</w:t>
      </w:r>
      <w:r w:rsidR="00844C68">
        <w:rPr>
          <w:rFonts w:cs="Times New Roman"/>
          <w:color w:val="222222"/>
          <w:szCs w:val="24"/>
          <w:shd w:val="clear" w:color="auto" w:fill="FFFFFF"/>
        </w:rPr>
        <w:t xml:space="preserve"> liable for </w:t>
      </w:r>
      <w:r w:rsidR="007C7B46">
        <w:rPr>
          <w:rFonts w:cs="Times New Roman"/>
          <w:color w:val="222222"/>
          <w:szCs w:val="24"/>
          <w:shd w:val="clear" w:color="auto" w:fill="FFFFFF"/>
        </w:rPr>
        <w:t xml:space="preserve">the </w:t>
      </w:r>
      <w:r w:rsidR="007C7B46">
        <w:rPr>
          <w:rFonts w:cs="Arial"/>
          <w:color w:val="222222"/>
          <w:szCs w:val="20"/>
          <w:shd w:val="clear" w:color="auto" w:fill="FFFFFF"/>
        </w:rPr>
        <w:t>liabilities</w:t>
      </w:r>
      <w:r w:rsidR="00BB3171">
        <w:rPr>
          <w:rFonts w:cs="Arial"/>
          <w:color w:val="222222"/>
          <w:szCs w:val="20"/>
          <w:shd w:val="clear" w:color="auto" w:fill="FFFFFF"/>
        </w:rPr>
        <w:t xml:space="preserve"> of a company</w:t>
      </w:r>
      <w:r w:rsidR="00844C68">
        <w:rPr>
          <w:rFonts w:cs="Arial"/>
          <w:color w:val="222222"/>
          <w:szCs w:val="20"/>
          <w:shd w:val="clear" w:color="auto" w:fill="FFFFFF"/>
        </w:rPr>
        <w:t xml:space="preserve"> (Molk, 2017)</w:t>
      </w:r>
      <w:r w:rsidR="00844C68">
        <w:rPr>
          <w:rFonts w:cs="Times New Roman"/>
          <w:color w:val="222222"/>
          <w:szCs w:val="24"/>
          <w:shd w:val="clear" w:color="auto" w:fill="FFFFFF"/>
        </w:rPr>
        <w:t>. The primary benefit associated with limited liability compo any is tax flexibility. Furthermore, the company requires fewer legal formalities to form as compared to other forms of business struc</w:t>
      </w:r>
      <w:r w:rsidR="00844C68">
        <w:rPr>
          <w:rFonts w:cs="Times New Roman"/>
          <w:color w:val="222222"/>
          <w:szCs w:val="24"/>
          <w:shd w:val="clear" w:color="auto" w:fill="FFFFFF"/>
        </w:rPr>
        <w:t>ture. The few formalities required to form a limited liability company facilitate the formation and operation of the business. Lastly, limited liability is the key advantage that the shareholders enjoy for starting a limited liability company.</w:t>
      </w:r>
    </w:p>
    <w:p w:rsidR="0008559E" w:rsidRDefault="00844C68">
      <w:pPr>
        <w:ind w:firstLine="720"/>
        <w:rPr>
          <w:rFonts w:cs="Times New Roman"/>
          <w:color w:val="222222"/>
          <w:szCs w:val="24"/>
          <w:shd w:val="clear" w:color="auto" w:fill="FFFFFF"/>
        </w:rPr>
      </w:pPr>
      <w:r>
        <w:rPr>
          <w:rFonts w:cs="Times New Roman"/>
          <w:color w:val="222222"/>
          <w:szCs w:val="24"/>
          <w:shd w:val="clear" w:color="auto" w:fill="FFFFFF"/>
        </w:rPr>
        <w:t>The IRS cons</w:t>
      </w:r>
      <w:r>
        <w:rPr>
          <w:rFonts w:cs="Times New Roman"/>
          <w:color w:val="222222"/>
          <w:szCs w:val="24"/>
          <w:shd w:val="clear" w:color="auto" w:fill="FFFFFF"/>
        </w:rPr>
        <w:t xml:space="preserve">iders that one member as a sole proprietor for tax purposes. In this case, the member does not pay taxes with the IRS. Instead, the owner files a return where the member submits a document of all the profits recorded in the year. The profits are submitted </w:t>
      </w:r>
      <w:r>
        <w:rPr>
          <w:rFonts w:cs="Times New Roman"/>
          <w:color w:val="222222"/>
          <w:szCs w:val="24"/>
          <w:shd w:val="clear" w:color="auto" w:fill="FFFFFF"/>
        </w:rPr>
        <w:t xml:space="preserve">together with a 1040 tax return. </w:t>
      </w:r>
    </w:p>
    <w:p w:rsidR="0008559E" w:rsidRDefault="00844C68">
      <w:pPr>
        <w:ind w:firstLine="720"/>
        <w:rPr>
          <w:rFonts w:cs="Times New Roman"/>
          <w:color w:val="222222"/>
          <w:szCs w:val="24"/>
          <w:shd w:val="clear" w:color="auto" w:fill="FFFFFF"/>
        </w:rPr>
      </w:pPr>
      <w:r>
        <w:rPr>
          <w:rFonts w:cs="Times New Roman"/>
          <w:color w:val="222222"/>
          <w:szCs w:val="24"/>
          <w:shd w:val="clear" w:color="auto" w:fill="FFFFFF"/>
        </w:rPr>
        <w:t>There is a different form of taxation for limited liability companies with members of more than one. In this case, the mode of taxation is similar to those of partners so that the taxable profits are accurately dividend ac</w:t>
      </w:r>
      <w:r>
        <w:rPr>
          <w:rFonts w:cs="Times New Roman"/>
          <w:color w:val="222222"/>
          <w:szCs w:val="24"/>
          <w:shd w:val="clear" w:color="auto" w:fill="FFFFFF"/>
        </w:rPr>
        <w:t xml:space="preserve">cording to the ratios given. Then the members are taxed in filing form 1040, which shows the sharing of profits and loss. After sharing the taxable profits among the members, the members are supposed to include them when filing their returns. </w:t>
      </w:r>
    </w:p>
    <w:p w:rsidR="0008559E" w:rsidRDefault="00844C68">
      <w:pPr>
        <w:ind w:firstLine="720"/>
        <w:rPr>
          <w:rFonts w:cs="Times New Roman"/>
          <w:color w:val="222222"/>
          <w:szCs w:val="24"/>
          <w:shd w:val="clear" w:color="auto" w:fill="FFFFFF"/>
        </w:rPr>
      </w:pPr>
      <w:r>
        <w:rPr>
          <w:rFonts w:cs="Times New Roman"/>
          <w:color w:val="222222"/>
          <w:szCs w:val="24"/>
          <w:shd w:val="clear" w:color="auto" w:fill="FFFFFF"/>
        </w:rPr>
        <w:t xml:space="preserve">When filing </w:t>
      </w:r>
      <w:r>
        <w:rPr>
          <w:rFonts w:cs="Times New Roman"/>
          <w:color w:val="222222"/>
          <w:szCs w:val="24"/>
          <w:shd w:val="clear" w:color="auto" w:fill="FFFFFF"/>
        </w:rPr>
        <w:t>the tax return of a limited liability company, one may decide to use the IRS system whereby the one the files returns. In this case, one must submit together with the tax the statement of financial position showing the company's financial statement</w:t>
      </w:r>
      <w:r>
        <w:rPr>
          <w:rFonts w:cs="Arial"/>
          <w:color w:val="222222"/>
          <w:szCs w:val="20"/>
          <w:shd w:val="clear" w:color="auto" w:fill="FFFFFF"/>
        </w:rPr>
        <w:t xml:space="preserve"> (Leahy </w:t>
      </w:r>
      <w:r>
        <w:rPr>
          <w:rFonts w:cs="Arial"/>
          <w:color w:val="222222"/>
          <w:szCs w:val="20"/>
          <w:shd w:val="clear" w:color="auto" w:fill="FFFFFF"/>
        </w:rPr>
        <w:t>&amp; Richardson</w:t>
      </w:r>
      <w:r w:rsidR="007C7B46">
        <w:rPr>
          <w:rFonts w:cs="Arial"/>
          <w:color w:val="222222"/>
          <w:szCs w:val="20"/>
          <w:shd w:val="clear" w:color="auto" w:fill="FFFFFF"/>
        </w:rPr>
        <w:t>, 2019</w:t>
      </w:r>
      <w:r>
        <w:rPr>
          <w:rFonts w:cs="Arial"/>
          <w:color w:val="222222"/>
          <w:szCs w:val="20"/>
          <w:shd w:val="clear" w:color="auto" w:fill="FFFFFF"/>
        </w:rPr>
        <w:t>)</w:t>
      </w:r>
      <w:r>
        <w:rPr>
          <w:rFonts w:cs="Times New Roman"/>
          <w:color w:val="222222"/>
          <w:szCs w:val="24"/>
          <w:shd w:val="clear" w:color="auto" w:fill="FFFFFF"/>
        </w:rPr>
        <w:t>. The second payment method for a limited</w:t>
      </w:r>
      <w:r>
        <w:rPr>
          <w:rFonts w:cs="Times New Roman"/>
          <w:color w:val="222222"/>
          <w:szCs w:val="24"/>
          <w:shd w:val="clear" w:color="auto" w:fill="FFFFFF"/>
        </w:rPr>
        <w:t xml:space="preserve"> liability company with minimum </w:t>
      </w:r>
      <w:r>
        <w:rPr>
          <w:rFonts w:cs="Times New Roman"/>
          <w:color w:val="222222"/>
          <w:szCs w:val="24"/>
          <w:shd w:val="clear" w:color="auto" w:fill="FFFFFF"/>
        </w:rPr>
        <w:t>members is payment when</w:t>
      </w:r>
      <w:r w:rsidR="001A3E4F">
        <w:rPr>
          <w:rFonts w:cs="Times New Roman"/>
          <w:color w:val="222222"/>
          <w:szCs w:val="24"/>
          <w:shd w:val="clear" w:color="auto" w:fill="FFFFFF"/>
        </w:rPr>
        <w:t xml:space="preserve"> filing </w:t>
      </w:r>
      <w:r w:rsidR="007C7B46">
        <w:rPr>
          <w:rFonts w:cs="Times New Roman"/>
          <w:color w:val="222222"/>
          <w:szCs w:val="24"/>
          <w:shd w:val="clear" w:color="auto" w:fill="FFFFFF"/>
        </w:rPr>
        <w:t>personal returns</w:t>
      </w:r>
      <w:r w:rsidR="001A3E4F">
        <w:rPr>
          <w:rFonts w:cs="Times New Roman"/>
          <w:color w:val="222222"/>
          <w:szCs w:val="24"/>
          <w:shd w:val="clear" w:color="auto" w:fill="FFFFFF"/>
        </w:rPr>
        <w:t xml:space="preserve"> at the</w:t>
      </w:r>
      <w:r w:rsidR="00484B86">
        <w:rPr>
          <w:rFonts w:cs="Times New Roman"/>
          <w:color w:val="222222"/>
          <w:szCs w:val="24"/>
          <w:shd w:val="clear" w:color="auto" w:fill="FFFFFF"/>
        </w:rPr>
        <w:t xml:space="preserve"> end of</w:t>
      </w:r>
      <w:bookmarkStart w:id="0" w:name="_GoBack"/>
      <w:bookmarkEnd w:id="0"/>
      <w:r>
        <w:rPr>
          <w:rFonts w:cs="Times New Roman"/>
          <w:color w:val="222222"/>
          <w:szCs w:val="24"/>
          <w:shd w:val="clear" w:color="auto" w:fill="FFFFFF"/>
        </w:rPr>
        <w:t xml:space="preserve"> financial year. In this case, the shareholders </w:t>
      </w:r>
      <w:r>
        <w:rPr>
          <w:rFonts w:cs="Times New Roman"/>
          <w:color w:val="222222"/>
          <w:szCs w:val="24"/>
          <w:shd w:val="clear" w:color="auto" w:fill="FFFFFF"/>
        </w:rPr>
        <w:lastRenderedPageBreak/>
        <w:t>must ensure they have submitted the statement of fi</w:t>
      </w:r>
      <w:r>
        <w:rPr>
          <w:rFonts w:cs="Times New Roman"/>
          <w:color w:val="222222"/>
          <w:szCs w:val="24"/>
          <w:shd w:val="clear" w:color="auto" w:fill="FFFFFF"/>
        </w:rPr>
        <w:t>nancial performance and the financial position of a business.</w:t>
      </w:r>
    </w:p>
    <w:p w:rsidR="0008559E" w:rsidRDefault="00844C68">
      <w:pPr>
        <w:ind w:firstLine="720"/>
        <w:rPr>
          <w:rFonts w:cs="Arial"/>
          <w:color w:val="222222"/>
          <w:szCs w:val="20"/>
          <w:shd w:val="clear" w:color="auto" w:fill="FFFFFF"/>
        </w:rPr>
      </w:pPr>
      <w:r>
        <w:rPr>
          <w:rFonts w:cs="Times New Roman"/>
          <w:color w:val="222222"/>
          <w:szCs w:val="24"/>
          <w:shd w:val="clear" w:color="auto" w:fill="FFFFFF"/>
        </w:rPr>
        <w:t xml:space="preserve"> Finally, the other essential method possible for filing returns for an LLC is filing as a corporation. The LLC is flexible when it comes to tax issues. The LLC firm can decide to file as a c co</w:t>
      </w:r>
      <w:r>
        <w:rPr>
          <w:rFonts w:cs="Times New Roman"/>
          <w:color w:val="222222"/>
          <w:szCs w:val="24"/>
          <w:shd w:val="clear" w:color="auto" w:fill="FFFFFF"/>
        </w:rPr>
        <w:t xml:space="preserve">rporation. While filling as a corporation, one </w:t>
      </w:r>
      <w:r w:rsidR="007C7B46">
        <w:rPr>
          <w:rFonts w:cs="Times New Roman"/>
          <w:color w:val="222222"/>
          <w:szCs w:val="24"/>
          <w:shd w:val="clear" w:color="auto" w:fill="FFFFFF"/>
        </w:rPr>
        <w:t>need</w:t>
      </w:r>
      <w:r>
        <w:rPr>
          <w:rFonts w:cs="Times New Roman"/>
          <w:color w:val="222222"/>
          <w:szCs w:val="24"/>
          <w:shd w:val="clear" w:color="auto" w:fill="FFFFFF"/>
        </w:rPr>
        <w:t xml:space="preserve"> to complete file 8832, where there are multiple members. In conclusion, LLC enjoys the flexibility of its ability to use different tax laws.</w:t>
      </w: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08559E">
      <w:pPr>
        <w:rPr>
          <w:rFonts w:cs="Times New Roman"/>
          <w:color w:val="222222"/>
          <w:szCs w:val="24"/>
          <w:shd w:val="clear" w:color="auto" w:fill="FFFFFF"/>
        </w:rPr>
      </w:pPr>
    </w:p>
    <w:p w:rsidR="0008559E" w:rsidRDefault="00844C68">
      <w:pPr>
        <w:jc w:val="center"/>
        <w:rPr>
          <w:rFonts w:cs="Times New Roman"/>
          <w:color w:val="222222"/>
          <w:szCs w:val="24"/>
          <w:shd w:val="clear" w:color="auto" w:fill="FFFFFF"/>
        </w:rPr>
      </w:pPr>
      <w:r>
        <w:rPr>
          <w:rFonts w:cs="Times New Roman"/>
          <w:b/>
          <w:bCs/>
          <w:color w:val="222222"/>
          <w:szCs w:val="24"/>
          <w:shd w:val="clear" w:color="auto" w:fill="FFFFFF"/>
        </w:rPr>
        <w:t>References</w:t>
      </w:r>
    </w:p>
    <w:p w:rsidR="0008559E" w:rsidRDefault="00844C68">
      <w:pPr>
        <w:rPr>
          <w:rFonts w:cs="Arial"/>
          <w:color w:val="222222"/>
          <w:szCs w:val="20"/>
          <w:shd w:val="clear" w:color="auto" w:fill="FFFFFF"/>
        </w:rPr>
      </w:pPr>
      <w:r>
        <w:rPr>
          <w:rFonts w:cs="Arial"/>
          <w:color w:val="222222"/>
          <w:szCs w:val="20"/>
          <w:shd w:val="clear" w:color="auto" w:fill="FFFFFF"/>
        </w:rPr>
        <w:t xml:space="preserve">Leahy, P., &amp; Richardson, M. (2019). </w:t>
      </w:r>
      <w:r>
        <w:rPr>
          <w:rFonts w:cs="Arial"/>
          <w:color w:val="222222"/>
          <w:szCs w:val="20"/>
          <w:shd w:val="clear" w:color="auto" w:fill="FFFFFF"/>
        </w:rPr>
        <w:t>Natural Resources: Parker County Appraisal District v. Bosque Disposal Systems, LLC. </w:t>
      </w:r>
      <w:r>
        <w:rPr>
          <w:rFonts w:cs="Arial"/>
          <w:i/>
          <w:iCs/>
          <w:color w:val="222222"/>
          <w:szCs w:val="20"/>
          <w:shd w:val="clear" w:color="auto" w:fill="FFFFFF"/>
        </w:rPr>
        <w:t xml:space="preserve">Tex. </w:t>
      </w:r>
      <w:r>
        <w:rPr>
          <w:rFonts w:cs="Arial"/>
          <w:i/>
          <w:iCs/>
          <w:color w:val="222222"/>
          <w:szCs w:val="20"/>
          <w:shd w:val="clear" w:color="auto" w:fill="FFFFFF"/>
        </w:rPr>
        <w:t>Envtl</w:t>
      </w:r>
      <w:r>
        <w:rPr>
          <w:rFonts w:cs="Arial"/>
          <w:i/>
          <w:iCs/>
          <w:color w:val="222222"/>
          <w:szCs w:val="20"/>
          <w:shd w:val="clear" w:color="auto" w:fill="FFFFFF"/>
        </w:rPr>
        <w:t>. LJ</w:t>
      </w:r>
      <w:r>
        <w:rPr>
          <w:rFonts w:cs="Arial"/>
          <w:color w:val="222222"/>
          <w:szCs w:val="20"/>
          <w:shd w:val="clear" w:color="auto" w:fill="FFFFFF"/>
        </w:rPr>
        <w:t>, </w:t>
      </w:r>
      <w:r>
        <w:rPr>
          <w:rFonts w:cs="Arial"/>
          <w:i/>
          <w:iCs/>
          <w:color w:val="222222"/>
          <w:szCs w:val="20"/>
          <w:shd w:val="clear" w:color="auto" w:fill="FFFFFF"/>
        </w:rPr>
        <w:t>49</w:t>
      </w:r>
      <w:r>
        <w:rPr>
          <w:rFonts w:cs="Arial"/>
          <w:color w:val="222222"/>
          <w:szCs w:val="20"/>
          <w:shd w:val="clear" w:color="auto" w:fill="FFFFFF"/>
        </w:rPr>
        <w:t>, 165.</w:t>
      </w:r>
    </w:p>
    <w:p w:rsidR="0008559E" w:rsidRDefault="00844C68">
      <w:pPr>
        <w:rPr>
          <w:b/>
          <w:bCs/>
        </w:rPr>
      </w:pPr>
      <w:r>
        <w:rPr>
          <w:rFonts w:cs="Arial"/>
          <w:color w:val="222222"/>
          <w:szCs w:val="20"/>
          <w:shd w:val="clear" w:color="auto" w:fill="FFFFFF"/>
        </w:rPr>
        <w:t>Molk, P. (2017). Protecting LLC Owners While Preserving LLC Flexibility. </w:t>
      </w:r>
      <w:r>
        <w:rPr>
          <w:rFonts w:cs="Arial"/>
          <w:i/>
          <w:iCs/>
          <w:color w:val="222222"/>
          <w:szCs w:val="20"/>
          <w:shd w:val="clear" w:color="auto" w:fill="FFFFFF"/>
        </w:rPr>
        <w:t>UCDL Rev.</w:t>
      </w:r>
      <w:r>
        <w:rPr>
          <w:rFonts w:cs="Arial"/>
          <w:color w:val="222222"/>
          <w:szCs w:val="20"/>
          <w:shd w:val="clear" w:color="auto" w:fill="FFFFFF"/>
        </w:rPr>
        <w:t>, </w:t>
      </w:r>
      <w:r>
        <w:rPr>
          <w:rFonts w:cs="Arial"/>
          <w:i/>
          <w:iCs/>
          <w:color w:val="222222"/>
          <w:szCs w:val="20"/>
          <w:shd w:val="clear" w:color="auto" w:fill="FFFFFF"/>
        </w:rPr>
        <w:t>51</w:t>
      </w:r>
      <w:r>
        <w:rPr>
          <w:rFonts w:cs="Arial"/>
          <w:color w:val="222222"/>
          <w:szCs w:val="20"/>
          <w:shd w:val="clear" w:color="auto" w:fill="FFFFFF"/>
        </w:rPr>
        <w:t>, 2129.</w:t>
      </w:r>
    </w:p>
    <w:sectPr w:rsidR="0008559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68" w:rsidRDefault="00844C68">
      <w:pPr>
        <w:spacing w:line="240" w:lineRule="auto"/>
      </w:pPr>
      <w:r>
        <w:separator/>
      </w:r>
    </w:p>
  </w:endnote>
  <w:endnote w:type="continuationSeparator" w:id="0">
    <w:p w:rsidR="00844C68" w:rsidRDefault="00844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68" w:rsidRDefault="00844C68">
      <w:pPr>
        <w:spacing w:after="0" w:line="240" w:lineRule="auto"/>
      </w:pPr>
      <w:r>
        <w:separator/>
      </w:r>
    </w:p>
  </w:footnote>
  <w:footnote w:type="continuationSeparator" w:id="0">
    <w:p w:rsidR="00844C68" w:rsidRDefault="00844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578961"/>
      <w:docPartObj>
        <w:docPartGallery w:val="AutoText"/>
      </w:docPartObj>
    </w:sdtPr>
    <w:sdtEndPr/>
    <w:sdtContent>
      <w:p w:rsidR="0008559E" w:rsidRDefault="00844C68">
        <w:pPr>
          <w:pStyle w:val="Header"/>
          <w:jc w:val="right"/>
        </w:pPr>
        <w:r>
          <w:tab/>
        </w:r>
        <w:r>
          <w:fldChar w:fldCharType="begin"/>
        </w:r>
        <w:r>
          <w:instrText xml:space="preserve"> PAGE   \* MERGEFORMAT </w:instrText>
        </w:r>
        <w:r>
          <w:fldChar w:fldCharType="separate"/>
        </w:r>
        <w:r w:rsidR="007C7B46">
          <w:rPr>
            <w:noProof/>
          </w:rPr>
          <w:t>3</w:t>
        </w:r>
        <w:r>
          <w:fldChar w:fldCharType="end"/>
        </w:r>
      </w:p>
    </w:sdtContent>
  </w:sdt>
  <w:p w:rsidR="0008559E" w:rsidRDefault="00085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59E" w:rsidRDefault="00844C68">
    <w:pPr>
      <w:pStyle w:val="Header"/>
      <w:jc w:val="both"/>
    </w:pPr>
    <w:r>
      <w:tab/>
    </w:r>
    <w:r>
      <w:tab/>
    </w:r>
    <w:r>
      <w:tab/>
    </w:r>
    <w:sdt>
      <w:sdtPr>
        <w:id w:val="-127478402"/>
        <w:docPartObj>
          <w:docPartGallery w:val="AutoText"/>
        </w:docPartObj>
      </w:sdtPr>
      <w:sdtEndPr/>
      <w:sdtContent>
        <w:r>
          <w:fldChar w:fldCharType="begin"/>
        </w:r>
        <w:r>
          <w:instrText xml:space="preserve"> PAGE   \* MERGEFORMAT </w:instrText>
        </w:r>
        <w:r>
          <w:fldChar w:fldCharType="separate"/>
        </w:r>
        <w:r w:rsidR="007C7B46">
          <w:rPr>
            <w:noProof/>
          </w:rPr>
          <w:t>1</w:t>
        </w:r>
        <w:r>
          <w:fldChar w:fldCharType="end"/>
        </w:r>
      </w:sdtContent>
    </w:sdt>
  </w:p>
  <w:p w:rsidR="0008559E" w:rsidRDefault="00085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D6"/>
    <w:rsid w:val="00050437"/>
    <w:rsid w:val="00074108"/>
    <w:rsid w:val="0008559E"/>
    <w:rsid w:val="00096FB6"/>
    <w:rsid w:val="00161119"/>
    <w:rsid w:val="001A3E4F"/>
    <w:rsid w:val="003847D2"/>
    <w:rsid w:val="00484B86"/>
    <w:rsid w:val="0062686C"/>
    <w:rsid w:val="007C7B46"/>
    <w:rsid w:val="00844C68"/>
    <w:rsid w:val="00955DBB"/>
    <w:rsid w:val="00BB3171"/>
    <w:rsid w:val="00C87505"/>
    <w:rsid w:val="00DB13A4"/>
    <w:rsid w:val="00E13FFF"/>
    <w:rsid w:val="00FE7BD6"/>
    <w:rsid w:val="09594DAB"/>
    <w:rsid w:val="2DBF1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7</cp:revision>
  <dcterms:created xsi:type="dcterms:W3CDTF">2021-05-25T21:32:00Z</dcterms:created>
  <dcterms:modified xsi:type="dcterms:W3CDTF">2021-05-26T00:40:00Z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